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71.0" w:type="dxa"/>
        <w:jc w:val="left"/>
        <w:tblInd w:w="709.0" w:type="dxa"/>
        <w:tblLayout w:type="fixed"/>
        <w:tblLook w:val="0400"/>
      </w:tblPr>
      <w:tblGrid>
        <w:gridCol w:w="3396"/>
        <w:gridCol w:w="5075"/>
        <w:tblGridChange w:id="0">
          <w:tblGrid>
            <w:gridCol w:w="3396"/>
            <w:gridCol w:w="5075"/>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0" w:hRule="atLeast"/>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"Incident"</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significant incident or major disruption which may have an impact on the Buyer’s Travellers;</w:t>
            </w:r>
          </w:p>
        </w:tc>
      </w:tr>
      <w:tr>
        <w:trPr>
          <w:trHeight w:val="560"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0" w:hRule="atLeast"/>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BCDR Plan is set out in Annex 1 to this Schedule. Prior to the Call-Off Contract Start Date the Supplier shall update the draft BCDR Plan in accordance with the Buyer’s requirements and deliver it to the Buyer for the Buyer’s written approval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 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support for Travellers in the event of an Incident; and</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w:t>
      </w:r>
    </w:p>
    <w:p w:rsidR="00000000" w:rsidDel="00000000" w:rsidP="00000000" w:rsidRDefault="00000000" w:rsidRPr="00000000" w14:paraId="0000001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and incident management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 be fit for purpose and shall:</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and incident management elements of the BCDR Plan link to each other;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 and incident management;</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incident management or business continuity plan of the Buyer and any of its other Related Supplier in each case as notified to the Supplier by the Buyer from time to time;</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9">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or Incident is minimised as far as reasonably possible; </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 and ISO22313 and any new or emergent or updated versions of these standards throughout the lifetime of the Call-Off Contract  and all other industry standards from time to time in force; and</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and incident management testing.</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F">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processes in place to maintain the delivery of Services during periods of unplanned unavailability of the Online Booking Solution and/or Offline Booking Solution, including, but not limited to, communication to Buyers, Bookers and/or Travellers;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shall be designed to ensure that upon the occurrence of a Disaster or an Incident the Supplier ensures: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continuity of the business operations of the Buyer supported by the Services following any Disaster or during any period of service failure or disruption with, as far as reasonably possible, minimal adverse impact; and</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for Travellers following an Incident.</w:t>
      </w:r>
    </w:p>
    <w:p w:rsidR="00000000" w:rsidDel="00000000" w:rsidP="00000000" w:rsidRDefault="00000000" w:rsidRPr="00000000" w14:paraId="0000004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shall include an approach to business continuity, disaster recovery and incident management that addresses the following:</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Incident;</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5.2 above, the Disaster Recovery Plan shall detail the processes by which Travellers will be supported in the event of an Incident, including but not limited to, how information on Travellers that may be impacted will be made available to the Buyer and CCS, how the Supplier will communicate with the impacted or potentially impacted Travellers, what support the Supplier will provide to Travellers and how this will be provided.</w:t>
      </w:r>
    </w:p>
    <w:p w:rsidR="00000000" w:rsidDel="00000000" w:rsidP="00000000" w:rsidRDefault="00000000" w:rsidRPr="00000000" w14:paraId="0000005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shall be invoked upon the occurrence of a Disaster or an Incident.</w:t>
      </w:r>
    </w:p>
    <w:p w:rsidR="00000000" w:rsidDel="00000000" w:rsidP="00000000" w:rsidRDefault="00000000" w:rsidRPr="00000000" w14:paraId="0000005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6.1.1 and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w:t>
      </w:r>
      <w:r w:rsidDel="00000000" w:rsidR="00000000" w:rsidRPr="00000000">
        <w:rPr>
          <w:sz w:val="24"/>
          <w:szCs w:val="24"/>
          <w:rtl w:val="0"/>
        </w:rPr>
        <w:t xml:space="preserve">review of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test, and shall comply with the reasonable requirements of the Buyer. </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or an Incident,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Incident, the Supplier shall:</w:t>
      </w:r>
    </w:p>
    <w:p w:rsidR="00000000" w:rsidDel="00000000" w:rsidP="00000000" w:rsidRDefault="00000000" w:rsidRPr="00000000" w14:paraId="0000007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and Buyer(s) immediately;</w:t>
      </w:r>
    </w:p>
    <w:p w:rsidR="00000000" w:rsidDel="00000000" w:rsidP="00000000" w:rsidRDefault="00000000" w:rsidRPr="00000000" w14:paraId="0000007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in real-time a full list of Travellers potentially impacted in accordance with the </w:t>
      </w:r>
      <w:r w:rsidDel="00000000" w:rsidR="00000000" w:rsidRPr="00000000">
        <w:rPr>
          <w:sz w:val="24"/>
          <w:szCs w:val="24"/>
          <w:rtl w:val="0"/>
        </w:rPr>
        <w:t xml:space="preserve">Buyer's duty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care policy provided to the Supplier;</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 the Traveller with </w:t>
      </w:r>
      <w:r w:rsidDel="00000000" w:rsidR="00000000" w:rsidRPr="00000000">
        <w:rPr>
          <w:sz w:val="24"/>
          <w:szCs w:val="24"/>
          <w:rtl w:val="0"/>
        </w:rPr>
        <w:t xml:space="preserve">repatriations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or on-going travel to a safe area with the least disruption to the Traveller; and </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robust process for the Buyer to record the Traveller’s movements, by all relevant travel modes during their travel, including providing the Buyer with:</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 visibility on the Traveller identity, disabilities if previously notified, times and mode of travel, provider of travel, start point and destination;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relating to travel bookings or location during a major disruption or Incident.</w:t>
      </w:r>
    </w:p>
    <w:p w:rsidR="00000000" w:rsidDel="00000000" w:rsidP="00000000" w:rsidRDefault="00000000" w:rsidRPr="00000000" w14:paraId="0000007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7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Draft BCDR Plan</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Draft BCDR Plan to be inserted. Buyer to confirm any required updates to the draft BCDR Plan for the Supplier to update and submit in accordance with paragraph 2.2.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tabs>
        <w:tab w:val="center" w:pos="4513"/>
        <w:tab w:val="right" w:pos="9026"/>
      </w:tabs>
      <w:spacing w:after="0" w:lineRule="auto"/>
      <w:ind w:left="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RM6164</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pos="4513"/>
        <w:tab w:val="right" w:pos="9026"/>
      </w:tabs>
      <w:spacing w:after="0" w:lineRule="auto"/>
      <w:ind w:left="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7F">
    <w:pPr>
      <w:tabs>
        <w:tab w:val="center" w:pos="4513"/>
        <w:tab w:val="right" w:pos="9026"/>
      </w:tabs>
      <w:spacing w:after="0" w:lineRule="auto"/>
      <w:ind w:left="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0">
    <w:pPr>
      <w:tabs>
        <w:tab w:val="center" w:pos="4513"/>
        <w:tab w:val="right" w:pos="9026"/>
      </w:tabs>
      <w:spacing w:after="0" w:lineRule="auto"/>
      <w:ind w:left="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81">
    <w:pPr>
      <w:tabs>
        <w:tab w:val="center" w:pos="4513"/>
        <w:tab w:val="right" w:pos="9026"/>
      </w:tabs>
      <w:spacing w:after="0" w:lineRule="auto"/>
      <w:ind w:left="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588" w:hanging="867.9999999999999"/>
      </w:pPr>
      <w:rPr>
        <w:i w:val="0"/>
        <w:smallCaps w:val="0"/>
        <w:strike w:val="0"/>
        <w:color w:val="000000"/>
        <w:u w:val="none"/>
        <w:vertAlign w:val="baseline"/>
      </w:rPr>
    </w:lvl>
    <w:lvl w:ilvl="3">
      <w:start w:val="1"/>
      <w:numFmt w:val="lowerLetter"/>
      <w:lvlText w:val="(%4)"/>
      <w:lvlJc w:val="left"/>
      <w:pPr>
        <w:ind w:left="2552" w:hanging="964.0000000000002"/>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rsid w:val="005A5E0B"/>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rsid w:val="00FC069E"/>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GI3Tle856yegIYYyjQ1kNb/3qw==">AMUW2mVLgoVJ/vSx8V4pYoy4sdcuEY+FT+jUFKBXVALofha0eCzLImyWOQ3PapBG15c4JOhDGLisvaieNCOERi77QUFHhc2ik5i9EvE/ER7uuM5JP0hCyXJtE1r7YXXfuJc0Q+ckOUqZQQfGb9K9w39+6JPqDnSgBe4vvVnxPryFDlmLfv227JYol6WEK2f/K0EUFx3F2jRO/LJ6qJGyk7XIaLOSGx0x85S1BKO3Q9cAj9SBgjPQFKcAaf6/lPI43bDeLU4TpsSNOL6BYJQU0bgcDyVuQrJP1ntYee3eZ8dN/0hL9qEsBRk4N+bndq7X9Hy/LKYkeF86r7eQ+BhqZAvd7l83fU6h/ikerkIM+BEdGJ85P6jUuq0Xy79tmLiXd+p0YepUYOXkaIXzB96l1KNaoou+RFOhV2YaLRY3R0IlDabfqsOemY6igLT/b9hkzxfPM6MhUR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2019-11-17T14:07:00Z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